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BDB" w:rsidRPr="006F7BDB" w:rsidRDefault="006F7BDB" w:rsidP="006F7BDB">
      <w:pPr>
        <w:jc w:val="center"/>
        <w:rPr>
          <w:b/>
        </w:rPr>
      </w:pPr>
      <w:r w:rsidRPr="006F7BDB">
        <w:rPr>
          <w:b/>
        </w:rPr>
        <w:t>CCELL İLETİŞİM HİZMETLERİ TİC. LTD. ŞTİ</w:t>
      </w:r>
    </w:p>
    <w:p w:rsidR="00763E96" w:rsidRDefault="006F7BDB" w:rsidP="006F7BDB">
      <w:pPr>
        <w:jc w:val="center"/>
        <w:rPr>
          <w:b/>
        </w:rPr>
      </w:pPr>
      <w:r w:rsidRPr="006F7BDB">
        <w:rPr>
          <w:b/>
        </w:rPr>
        <w:t>ABONELİK SÖZLEŞMESİ</w:t>
      </w:r>
    </w:p>
    <w:p w:rsidR="006F7BDB" w:rsidRDefault="006F7BDB" w:rsidP="006F7BDB">
      <w:pPr>
        <w:jc w:val="center"/>
        <w:rPr>
          <w:b/>
        </w:rPr>
      </w:pPr>
      <w:r>
        <w:rPr>
          <w:b/>
        </w:rPr>
        <w:t>HOSTİNG HİZMET EKİ</w:t>
      </w:r>
    </w:p>
    <w:p w:rsidR="006F7BDB" w:rsidRDefault="00F36C6D" w:rsidP="006F7BDB">
      <w:pPr>
        <w:ind w:firstLine="708"/>
        <w:jc w:val="both"/>
      </w:pPr>
      <w:r>
        <w:t>İşbu HİZMET EKİ, CCELL</w:t>
      </w:r>
      <w:r w:rsidR="006F7BDB">
        <w:t xml:space="preserve"> ABONELİK SÖZLEŞMESİ’nin (bundan sonra “SÖZLEŞME” olarak adlandırılacaktır ) ayrılmaz bir parçası olup, SÖZLEŞME hükümleri ile birlikte yorumlanacak ancak burada yer alan hükümlerin SÖZLEŞME hükümlerine aykırılık teşkil etmesi halinde, özel hüküm niteliği taşıyan işbu HİZMET EKİ hükümleri geçerli olacaktır.</w:t>
      </w:r>
    </w:p>
    <w:p w:rsidR="006F7BDB" w:rsidRDefault="006F7BDB" w:rsidP="006F7BDB">
      <w:pPr>
        <w:ind w:firstLine="708"/>
        <w:jc w:val="both"/>
        <w:rPr>
          <w:b/>
        </w:rPr>
      </w:pPr>
      <w:r>
        <w:rPr>
          <w:b/>
        </w:rPr>
        <w:t>MADDE 1 – TANIMLAR</w:t>
      </w:r>
    </w:p>
    <w:p w:rsidR="006F7BDB" w:rsidRDefault="006F7BDB" w:rsidP="006F7BDB">
      <w:pPr>
        <w:ind w:firstLine="708"/>
        <w:jc w:val="both"/>
      </w:pPr>
      <w:r>
        <w:t>(1) İşbu HİZMET EKİ’nde geçen ve aşağıda belirtilmeyen ifadeler ilgili mevzuatta tanımlandıkları şekilde anlaşılacaktır. Bu maddede tekil olarak tanımlanan bir terim çoğul olarak kullanıldığında da aynı tanım çerçevesinde yorumlanır. Madde başlıkları HİZMET EKİ’ne sadece referans amacıyla konulmuş olup bu HİZMET EKİ’nin yorumlanmasını etkilemeyecektir. Bu HİZMET EKİ’nde geçen tanım ve kısaltmalar aşağıdaki gibi anlaşılacaktır:</w:t>
      </w:r>
    </w:p>
    <w:p w:rsidR="006F7BDB" w:rsidRDefault="006F7BDB" w:rsidP="006F7BDB">
      <w:pPr>
        <w:pStyle w:val="ListeParagraf"/>
        <w:numPr>
          <w:ilvl w:val="0"/>
          <w:numId w:val="2"/>
        </w:numPr>
        <w:jc w:val="both"/>
      </w:pPr>
      <w:r>
        <w:rPr>
          <w:b/>
        </w:rPr>
        <w:t>Hosting Hizmeti / Hizmet:</w:t>
      </w:r>
      <w:r>
        <w:t xml:space="preserve"> CCELL’in ABONE’ye sunduğu aşağıda türleri belirtilen hizmetlerden herhangi biri ve/veya hepsini ifade eder: Alan adı, E – Posta, Web Hosting.</w:t>
      </w:r>
    </w:p>
    <w:p w:rsidR="006F7BDB" w:rsidRDefault="006F7BDB" w:rsidP="006F7BDB">
      <w:pPr>
        <w:ind w:firstLine="708"/>
        <w:jc w:val="both"/>
      </w:pPr>
      <w:r>
        <w:rPr>
          <w:b/>
        </w:rPr>
        <w:t>MADDE 2 – KONU</w:t>
      </w:r>
    </w:p>
    <w:p w:rsidR="006F7BDB" w:rsidRDefault="006F7BDB" w:rsidP="006F7BDB">
      <w:pPr>
        <w:ind w:firstLine="708"/>
        <w:jc w:val="both"/>
      </w:pPr>
      <w:r>
        <w:t>(1) İşbu HİZMET EKİ, CCELL’in; ABONE’nin tercihi doğrultusunda ABONE’ye sunduğu HİZMET’e ilişkin şekil ve şartlar ile TARAF’ların hak ve yükümlülüklerini düzenlemektedir</w:t>
      </w:r>
    </w:p>
    <w:p w:rsidR="006F7BDB" w:rsidRDefault="006F7BDB" w:rsidP="006F7BDB">
      <w:pPr>
        <w:ind w:firstLine="708"/>
        <w:jc w:val="both"/>
        <w:rPr>
          <w:b/>
        </w:rPr>
      </w:pPr>
      <w:r>
        <w:rPr>
          <w:b/>
        </w:rPr>
        <w:t>MADDE 3 – TARAFLARIN HAK VE YÜKÜMLÜLÜKLERİ</w:t>
      </w:r>
    </w:p>
    <w:p w:rsidR="006F7BDB" w:rsidRDefault="006F7BDB" w:rsidP="006F7BDB">
      <w:pPr>
        <w:ind w:firstLine="708"/>
        <w:jc w:val="both"/>
      </w:pPr>
      <w:r>
        <w:t>(1) ABONE CCELL’e hizmet ile ilgili bilgi ve değişiklik talebinde bulunmaya yetkili kişi veya kişilerin irtibat bilgilerini Ek-1’de yer alan formla iletecektir. ABONE tarafından gelecek talepler, bildirilmiş olan yetkililer aracılığı ile iletilmemiş ise işleme alınmayacaktır. İrtibat bilgilerindeki oluşacak değişiklikler CCELL’e yazılı derhal bildirilecektir. Aksi takdirde CCELL sorumluluk kabul etmeyecektir.</w:t>
      </w:r>
    </w:p>
    <w:p w:rsidR="006F7BDB" w:rsidRDefault="006F7BDB" w:rsidP="006F7BDB">
      <w:pPr>
        <w:ind w:firstLine="708"/>
        <w:jc w:val="both"/>
      </w:pPr>
      <w:r>
        <w:t>(2) ABONE, kullandığı, gönderdiği, yayınladığı tüm bilgi ve beyanların yasal sorumluluğunun kendisine ait olduğunu, CCELL’in bu kapsamda herhangi bir sorumluluğunun bulunmadığını ve yürürlükte bulunan yasalara aykırılığından doğabilecek tüm hukuki ve cezai sorumluluğu kendisine ait olduğunu kabul ve taahhüt eder. ABONE kullanmakta olduğu hizmet dâhilinde Türk Ceza Kanunu, Türk Ticaret Kanunu, Fikir ve Sanat Eserleri Kanunu, Marka ve Patent Hakları ve ilgili yasa ve hükümlerini ihlal etmemeyi iş bu sözleşme ile kabul ve taahhüt eder.</w:t>
      </w:r>
    </w:p>
    <w:p w:rsidR="006F7BDB" w:rsidRDefault="006F7BDB" w:rsidP="006F7BDB">
      <w:pPr>
        <w:ind w:firstLine="708"/>
        <w:jc w:val="both"/>
      </w:pPr>
      <w:r>
        <w:t>(3) ABONE, HİZMET’i 5651 sayılı İnternet Ortamında Yapılan Yayınların Düzenlenmesi ve Bu Yayınlar Yoluyla İşlenen Suçlarla Mücadele Edilmesi Hakkındaki Kanunu’nun 8. maddesi uyarınca sayılan suçları teşkil edecek biçimde içerik üretmeyeceğini ve uygulamadaki BTK mevzuatı ve düzenlemeleri başta olmak üzere tüm ulusal ve uluslararası kanun, tüzük ve yönetmeliklere aykırı şekilde kullanmayacağını kabul beyan ve taahhüt eder.</w:t>
      </w:r>
    </w:p>
    <w:p w:rsidR="006F7BDB" w:rsidRDefault="006F7BDB" w:rsidP="006F7BDB">
      <w:pPr>
        <w:ind w:firstLine="708"/>
        <w:jc w:val="both"/>
      </w:pPr>
      <w:r>
        <w:t xml:space="preserve">(4) ABONE, kendisine sağlanan hizmet üzerinden SPAM gönderimi, Virüs, Kurtçuk, Truva atı vb. zarar vericilerin dağıtımı ile ilgili aktiviteler gerçekleştirmeyeceğini, Phishing saldırıları düzenlemeyeceğini, diğer bilgisayar veya ağlara yasa dışı yollarla veya yetkisiz erişimde bulunmayacağını, HİZMET’i üçüncü şahıs ve/veya kurumlara karşı saldırgan ve tehditkâr davranışlarda bulunmayacağını kabul beyan ve taahhüt eder. Bu gibi hallerin tespiti durumunda CCELL, hizmeti geçici olarak durdurma ve fesih hakkına sahiptir. ABONE bu </w:t>
      </w:r>
      <w:r>
        <w:lastRenderedPageBreak/>
        <w:t>sebeple oluşacak CCELL’in uğrayacağı tüm zararları karşılamakla yükümlü olduğunu kabul ve beyan etmektedir.</w:t>
      </w:r>
    </w:p>
    <w:p w:rsidR="006F7BDB" w:rsidRDefault="006F7BDB" w:rsidP="006F7BDB">
      <w:pPr>
        <w:ind w:firstLine="708"/>
        <w:jc w:val="both"/>
      </w:pPr>
      <w:r>
        <w:t>(5) ABONE’ye Alan Adı hizmeti sağlanması durumunda; ABONE tarafından talep edil</w:t>
      </w:r>
      <w:r w:rsidR="00F36C6D">
        <w:t>en Alan Adı tahsis işlemlerinde CCELL,</w:t>
      </w:r>
      <w:r>
        <w:t xml:space="preserve"> ABONE tarafından bildirilmiş olan alan adları ile ilgili işlemleri ilgili kayıt kurumları üze</w:t>
      </w:r>
      <w:r w:rsidR="00F36C6D">
        <w:t>rinden gerçekleştirebilir. CCELL</w:t>
      </w:r>
      <w:r>
        <w:t>, yurt içi “.tr” uzantılı Alan Adları ile ilgili olarak ilgili Kurumlar üzerinde gerekli işlemleri başlatır. Alan Adı tahsisi için gerekli olan ve ilgili Kurum tarafı</w:t>
      </w:r>
      <w:r w:rsidR="00F36C6D">
        <w:t>ndan belirtilen belgelerin CCELL</w:t>
      </w:r>
      <w:r>
        <w:t>’e eksiksiz olarak iletilmesi gerekmektedir. İlgili Kurumlardan kaynaklı gecikme nedeni ile hizmetin devreye girişinde y</w:t>
      </w:r>
      <w:r w:rsidR="00F36C6D">
        <w:t>aşanabilecek gecikmelerden CCELL</w:t>
      </w:r>
      <w:r>
        <w:t xml:space="preserve"> sorumlu tutulamaz.</w:t>
      </w:r>
    </w:p>
    <w:p w:rsidR="00F36C6D" w:rsidRDefault="00F36C6D" w:rsidP="006F7BDB">
      <w:pPr>
        <w:ind w:firstLine="708"/>
        <w:jc w:val="both"/>
      </w:pPr>
      <w:r>
        <w:t>(6) CCELL, ABONE’nin yazılı onayı ve sözleşmenin eksiksiz olarak CCELL’e ulaşmasından itibaren 5 iş günü içerisinde hizmeti başlatacaktır. CCELL’den kaynaklanmayan gecikmelerden CCELL sorumlu değildir. ABONE, hizmetin sağlanması için her türlü kolaylığı sağlamakla yükümlüdür.</w:t>
      </w:r>
    </w:p>
    <w:p w:rsidR="00F36C6D" w:rsidRDefault="00F36C6D" w:rsidP="006F7BDB">
      <w:pPr>
        <w:ind w:firstLine="708"/>
        <w:jc w:val="both"/>
      </w:pPr>
      <w:r>
        <w:t>(7) CCELL, hizmet sağladığı sunucular üzerinde yasal yükümlülükleri çerçevesinde gereken kayıt dosyalarını tutmaktadır. ABONE’nin tutmakla yükümlü olduğu kayıtlardan CCELL sorumlu tutulamaz.</w:t>
      </w:r>
    </w:p>
    <w:p w:rsidR="00F36C6D" w:rsidRDefault="001B4809" w:rsidP="001B4809">
      <w:pPr>
        <w:ind w:firstLine="708"/>
        <w:jc w:val="both"/>
      </w:pPr>
      <w:r>
        <w:t>(8) CCELL, paylaşımlı sunucular üzerinden hizmet verdiğinden, servislerinin sürekliliğinin sağlanabilmesi ve kamu yararının korunması amacı ile hizmetlerin kullanımı ile ilgili sınırlayıcı, düzenleyici veya önleyici tedbirler alma yoluna başvurabilir. Bu doğrultuda ABONE’nin almış olduğu HİZMET’in aşırı yoğun trafik yaratması ya da aşırı kaynak kullanımı nedeniyle sunucu sürekliliğinin sağlanması ve diğer abonelerin olumsuz etkilenmemesi için CCELL ABONE’yi bilgilendirerek kısa süreli veya süresiz hizmet durdurma hakkını saklı tutar.</w:t>
      </w:r>
    </w:p>
    <w:p w:rsidR="001B4809" w:rsidRDefault="001B4809" w:rsidP="001B4809">
      <w:pPr>
        <w:ind w:firstLine="708"/>
        <w:jc w:val="both"/>
      </w:pPr>
      <w:r>
        <w:t>(9) Internet üzerinden gelebilecek atak, saldırı, virüs, kurtçuk, Truva atı gibi kötü amaçlı eylemlere karşı CCELL, sunucular bazında güvenliği sağlamak üzere gereken tedbirleri alacak olup, CCELL hiçbir zaman bu tür eylemlerin tamamen engelleneceği garantisini vermez.</w:t>
      </w:r>
    </w:p>
    <w:p w:rsidR="001B4809" w:rsidRDefault="001B4809" w:rsidP="001B4809">
      <w:pPr>
        <w:ind w:firstLine="708"/>
        <w:jc w:val="both"/>
      </w:pPr>
      <w:r>
        <w:t>(10) CCELL, kullanıcıların gönderdikleri, yayınladıkları bilgileri kontrol, takip ve engellemek ile yükümlü değildir. ABONE kendisine tanımlanmış olan hizmet dâhilinde barındırdığı tüm dosya, doküman ve programlardan, sağlanan hizmet kapsamında kullanacağı ve faydalanacağı tüm işlemlerden kendisi sorumludur.</w:t>
      </w:r>
    </w:p>
    <w:p w:rsidR="001B4809" w:rsidRDefault="001B4809" w:rsidP="001B4809">
      <w:pPr>
        <w:ind w:firstLine="708"/>
        <w:jc w:val="both"/>
      </w:pPr>
      <w:r>
        <w:t>(11) CCELL, HİZMET kapsamında ABONE’ye bir alan ve bu alan ile ilgili gerekli erişim platformunu sağlar. ABONE’ye sağlanan alanda bulunan tüm verilerin teknik sorumluluğu da ABONE’ye aittir. CCELL, ABONE verilerine, sayfa kodlarına kesinlikle müdahalede bulunmaz. Bu nedenle verilerde meydana gelebilecek her hangi bir bozulma veya kayıptan CCELL sorumlu tutulamaz.</w:t>
      </w:r>
    </w:p>
    <w:p w:rsidR="001B4809" w:rsidRDefault="001B4809" w:rsidP="001B4809">
      <w:pPr>
        <w:ind w:firstLine="708"/>
        <w:jc w:val="both"/>
      </w:pPr>
      <w:r>
        <w:t>(12) CCELL, yasaların zorunlu tuttuğu sürelerde sunucu verilerini saklamaktadır. Ancak bu konuda yaşanabilecek sorunlardan dolayı ABONE’nin uğrayabileceği veri kayıplarından sorumlu tutulamaz. ABONE, kendi verilerinin yedeğini almak ile yükümlüdür.</w:t>
      </w:r>
    </w:p>
    <w:p w:rsidR="001B4809" w:rsidRDefault="001B4809" w:rsidP="001B4809">
      <w:pPr>
        <w:ind w:firstLine="708"/>
        <w:jc w:val="both"/>
      </w:pPr>
      <w:r>
        <w:t>(13) CCELL, Alan Adı hizmeti kapsamında almış olduğu Alan Adının yenileme dönemi gelmeden önce ABONE’ye yenileme işlemi için onay e-postası gönderir. E-Posta’da belirtilen süre dâhilinde onay gelmemesi durumunda CCELL alan adı yenileme ücretini ilgili kuruma ödemeyecektir. Alan adının yenilenmemesi nedeniyle yaşanacak hizmet kesintilerinden ve/veya meyda</w:t>
      </w:r>
      <w:r w:rsidR="000F2146">
        <w:t>na gelebilecek zararlardan CCELL</w:t>
      </w:r>
      <w:bookmarkStart w:id="0" w:name="_GoBack"/>
      <w:bookmarkEnd w:id="0"/>
      <w:r>
        <w:t xml:space="preserve"> sorumlu tutulamaz.</w:t>
      </w:r>
    </w:p>
    <w:p w:rsidR="001B4809" w:rsidRDefault="001B4809" w:rsidP="001B4809">
      <w:pPr>
        <w:ind w:firstLine="708"/>
        <w:jc w:val="both"/>
      </w:pPr>
      <w:r>
        <w:t>(14) CCELL’in ABONE’ye sunacağı HİZMET, CCELL’in sahip olduğu sunuculardaki teknik ve donanımsal özellikler ile sınırlıdır. CCELL sunmakta olduğu hizmetlerin sürekliliğinin sağlanması için gerekli çabayı sarf edecektir.</w:t>
      </w:r>
    </w:p>
    <w:p w:rsidR="001B4809" w:rsidRDefault="001B4809" w:rsidP="001B4809">
      <w:pPr>
        <w:ind w:firstLine="708"/>
        <w:jc w:val="both"/>
      </w:pPr>
      <w:r>
        <w:lastRenderedPageBreak/>
        <w:t>(15) CCELL, bu HİZMET EKİ kapsamında ABONE’ye sunulan HİZMET’in sürekliliğinin sağlanması için gerekli çabayı sarf ed</w:t>
      </w:r>
      <w:r w:rsidR="00540AEF">
        <w:t>ecektir. Bunun ile beraber CCELL</w:t>
      </w:r>
      <w:r>
        <w:t xml:space="preserve">, sunduğu servislerin ABONE’nin ihtiyaçlarını tam olarak karşılayacağını, kesintisizliğini, hatasızlığını ve güvenilirlik seviyesini garanti etmez. İşbu HİZMET EKİ’nin diğer şartlarına bakılmaksızın, işbu HİZMET EKİ’nden veya bu HİZMET EKİ ile ilgili olarak meydana gelen ABONE’nin maruz </w:t>
      </w:r>
      <w:r w:rsidR="00540AEF">
        <w:t>kaldığı zararlara ilişkin CCELL’</w:t>
      </w:r>
      <w:r>
        <w:t xml:space="preserve">in yükümlülüğü, kasıtlı fiil, kesinleşmiş mahkeme kanalıyla tespit ve ispat edilmiş büyük </w:t>
      </w:r>
      <w:r w:rsidR="00540AEF">
        <w:t>ihmalkârlık</w:t>
      </w:r>
      <w:r>
        <w:t xml:space="preserve"> ve yıllık hizmet ücreti ile sınır</w:t>
      </w:r>
      <w:r w:rsidR="00540AEF">
        <w:t xml:space="preserve">lı olacaktır. SÖZLEŞME’nin ilgili </w:t>
      </w:r>
      <w:r>
        <w:t>maddesi bu HİZMET kapsamında uygulanmayacaktır.</w:t>
      </w:r>
    </w:p>
    <w:p w:rsidR="00540AEF" w:rsidRDefault="00540AEF" w:rsidP="001B4809">
      <w:pPr>
        <w:ind w:firstLine="708"/>
        <w:jc w:val="both"/>
      </w:pPr>
      <w:r>
        <w:t>(16) ABONE’nin işbu sözleşme kapsamında Alan adı alması/Alan adını yenilemesi işlemlerinden sonra, süresi dolmadan alan adından cayması durumunda alan adı hizmet bedeli iade edilmemektedir.</w:t>
      </w:r>
    </w:p>
    <w:p w:rsidR="006A49FE" w:rsidRDefault="006A49FE" w:rsidP="001B4809">
      <w:pPr>
        <w:ind w:firstLine="708"/>
        <w:jc w:val="both"/>
      </w:pPr>
      <w:r>
        <w:rPr>
          <w:b/>
        </w:rPr>
        <w:t>MADDE 4 – HİZMET BEDELLERİ</w:t>
      </w:r>
    </w:p>
    <w:p w:rsidR="006A49FE" w:rsidRDefault="006A49FE" w:rsidP="001B4809">
      <w:pPr>
        <w:ind w:firstLine="708"/>
        <w:jc w:val="both"/>
      </w:pPr>
      <w:r>
        <w:t>(1) CCELL’in işbu HİZMET EKİ kapsamında sunacağı HİZMET karşılığında ABONE, kampanya dâhilinde belirlenen hosting paketi kapsamında Ek – Taahhütlü Hizmet Koşulları ekine göre tahakkuk edecek ücretleri ödemekle mükelleftir. ABONE uygulanacak tarifenin içeriği hakkında güncel ve ayrıntılı bilgilere hizmet kanallarından ulaşabilecektir.</w:t>
      </w:r>
    </w:p>
    <w:p w:rsidR="006A49FE" w:rsidRDefault="006A49FE" w:rsidP="006A49FE">
      <w:pPr>
        <w:ind w:firstLine="708"/>
        <w:jc w:val="both"/>
      </w:pPr>
      <w:r>
        <w:t>(2) Hizmet kapsamında ABONE’ye tanınan aylık trafik limitlerinin aşılması durumunda CCELL, takip eden ayın ilk haftasında ek kaynak kullanım faturası kesme hakkına sahiptir. Disk ve/veya trafik kotasının aşılması durumunda ise ABONE’nin e-posta ile talebine ve/veya onayına istinaden fiyat farkı ödendikten sonra kapasite artırımı yapılır ve faturası ABONE’ye gönderilir.</w:t>
      </w:r>
    </w:p>
    <w:p w:rsidR="006A49FE" w:rsidRDefault="006A49FE" w:rsidP="006A49FE">
      <w:pPr>
        <w:ind w:firstLine="708"/>
        <w:jc w:val="both"/>
      </w:pPr>
      <w:r>
        <w:rPr>
          <w:b/>
        </w:rPr>
        <w:t>MADDE 5 – SÜRE</w:t>
      </w:r>
    </w:p>
    <w:p w:rsidR="006A49FE" w:rsidRDefault="006A49FE" w:rsidP="006A49FE">
      <w:pPr>
        <w:ind w:firstLine="708"/>
        <w:jc w:val="both"/>
      </w:pPr>
      <w:r>
        <w:t>(1) İşbu HİZMET EKİ imzalandığı tarihte yürürlüğe girecek olup, süresiz olarak yürürlükte kalacaktır. Hizmetin taahhütlü olarak verilmesi halinde Taahhütlü Hizmet Koşulları ekinde yer alan şartlar öncelikli olarak uygulanacaktır. Taahhüt süresinin bitiminden 60 (altmış) gün önce yazılı bildirimde bulunulmaması halinde hizmet taahhütsüz olarak devam edecektir. Hizmet bedellerinin ödenmemesi halinde kendiliğinden sona erecektir.</w:t>
      </w:r>
    </w:p>
    <w:p w:rsidR="006A49FE" w:rsidRDefault="006A49FE" w:rsidP="006A49FE">
      <w:pPr>
        <w:ind w:firstLine="708"/>
        <w:jc w:val="both"/>
        <w:rPr>
          <w:b/>
        </w:rPr>
      </w:pPr>
      <w:r>
        <w:rPr>
          <w:b/>
        </w:rPr>
        <w:t>MADDE 6 – SON HÜKÜMLER</w:t>
      </w:r>
    </w:p>
    <w:p w:rsidR="006A49FE" w:rsidRDefault="006A49FE" w:rsidP="006A49FE">
      <w:pPr>
        <w:ind w:firstLine="708"/>
        <w:jc w:val="both"/>
      </w:pPr>
      <w:r>
        <w:t>(1)İşbu HİZMET EKİ Taraflar arasında 6 (altı) maddeden ibaret olarak ……/….../........... tarihinde bir nüshası ABONE’ye verilmek üzere, 2 (iki) asıl nüsha olarak imzalanmıştır.</w:t>
      </w:r>
    </w:p>
    <w:p w:rsidR="00234C13" w:rsidRDefault="00234C13" w:rsidP="002C3EC6">
      <w:pPr>
        <w:jc w:val="both"/>
      </w:pPr>
    </w:p>
    <w:p w:rsidR="00234C13" w:rsidRPr="00234C13" w:rsidRDefault="00234C13" w:rsidP="00234C13">
      <w:pPr>
        <w:tabs>
          <w:tab w:val="right" w:pos="9072"/>
        </w:tabs>
        <w:jc w:val="both"/>
        <w:rPr>
          <w:b/>
        </w:rPr>
      </w:pPr>
      <w:r w:rsidRPr="00234C13">
        <w:rPr>
          <w:b/>
        </w:rPr>
        <w:t xml:space="preserve">                    ŞİRKET                                                                                           ABONE</w:t>
      </w:r>
    </w:p>
    <w:p w:rsidR="00234C13" w:rsidRPr="00234C13" w:rsidRDefault="00234C13" w:rsidP="00234C13">
      <w:pPr>
        <w:tabs>
          <w:tab w:val="right" w:pos="9072"/>
        </w:tabs>
        <w:jc w:val="both"/>
      </w:pPr>
      <w:r w:rsidRPr="00234C13">
        <w:t>CCELL İLETİŞİM HİZ. TİC. LTD. ŞTİ</w:t>
      </w:r>
    </w:p>
    <w:p w:rsidR="00234C13" w:rsidRPr="00234C13" w:rsidRDefault="00234C13" w:rsidP="00234C13">
      <w:pPr>
        <w:tabs>
          <w:tab w:val="right" w:pos="9072"/>
        </w:tabs>
        <w:jc w:val="both"/>
      </w:pPr>
      <w:r w:rsidRPr="00234C13">
        <w:t xml:space="preserve">     Kozluk Mh. D-100 Yanyol Cad.</w:t>
      </w:r>
    </w:p>
    <w:p w:rsidR="00234C13" w:rsidRPr="00234C13" w:rsidRDefault="00234C13" w:rsidP="00234C13">
      <w:pPr>
        <w:tabs>
          <w:tab w:val="right" w:pos="9072"/>
        </w:tabs>
        <w:jc w:val="both"/>
      </w:pPr>
      <w:r w:rsidRPr="00234C13">
        <w:t xml:space="preserve">     No: 209/C Erenler/SAKARYA</w:t>
      </w:r>
    </w:p>
    <w:p w:rsidR="00234C13" w:rsidRPr="00234C13" w:rsidRDefault="00234C13" w:rsidP="00234C13">
      <w:pPr>
        <w:tabs>
          <w:tab w:val="right" w:pos="9072"/>
        </w:tabs>
        <w:jc w:val="both"/>
      </w:pPr>
      <w:r w:rsidRPr="00234C13">
        <w:t>Ali Fuat Cebesoy V.D.: 0070 582 325</w:t>
      </w:r>
    </w:p>
    <w:p w:rsidR="00234C13" w:rsidRPr="00234C13" w:rsidRDefault="00234C13" w:rsidP="00234C13">
      <w:pPr>
        <w:tabs>
          <w:tab w:val="right" w:pos="9072"/>
        </w:tabs>
        <w:jc w:val="both"/>
      </w:pPr>
    </w:p>
    <w:p w:rsidR="00234C13" w:rsidRPr="00234C13" w:rsidRDefault="00234C13" w:rsidP="00234C13">
      <w:pPr>
        <w:tabs>
          <w:tab w:val="right" w:pos="9072"/>
        </w:tabs>
        <w:jc w:val="both"/>
        <w:rPr>
          <w:b/>
        </w:rPr>
      </w:pPr>
      <w:r w:rsidRPr="00234C13">
        <w:rPr>
          <w:b/>
        </w:rPr>
        <w:t>BAYİ KAŞE</w:t>
      </w:r>
    </w:p>
    <w:p w:rsidR="00234C13" w:rsidRPr="006A49FE" w:rsidRDefault="00234C13" w:rsidP="006A49FE">
      <w:pPr>
        <w:ind w:firstLine="708"/>
        <w:jc w:val="both"/>
        <w:rPr>
          <w:b/>
        </w:rPr>
      </w:pPr>
    </w:p>
    <w:sectPr w:rsidR="00234C13" w:rsidRPr="006A49FE" w:rsidSect="002C3EC6">
      <w:headerReference w:type="default" r:id="rId7"/>
      <w:footerReference w:type="default" r:id="rId8"/>
      <w:pgSz w:w="11906" w:h="16838"/>
      <w:pgMar w:top="567" w:right="567" w:bottom="567" w:left="567" w:header="17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8C7" w:rsidRDefault="00DE38C7" w:rsidP="002C3EC6">
      <w:pPr>
        <w:spacing w:after="0" w:line="240" w:lineRule="auto"/>
      </w:pPr>
      <w:r>
        <w:separator/>
      </w:r>
    </w:p>
  </w:endnote>
  <w:endnote w:type="continuationSeparator" w:id="1">
    <w:p w:rsidR="00DE38C7" w:rsidRDefault="00DE38C7" w:rsidP="002C3E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043956"/>
      <w:docPartObj>
        <w:docPartGallery w:val="Page Numbers (Bottom of Page)"/>
        <w:docPartUnique/>
      </w:docPartObj>
    </w:sdtPr>
    <w:sdtContent>
      <w:p w:rsidR="002C3EC6" w:rsidRDefault="002C3EC6">
        <w:pPr>
          <w:pStyle w:val="Altbilgi"/>
          <w:jc w:val="center"/>
        </w:pPr>
      </w:p>
      <w:p w:rsidR="002C3EC6" w:rsidRDefault="002C3EC6">
        <w:pPr>
          <w:pStyle w:val="Altbilgi"/>
          <w:jc w:val="center"/>
        </w:pPr>
        <w:r w:rsidRPr="002C3EC6">
          <w:drawing>
            <wp:inline distT="0" distB="0" distL="0" distR="0">
              <wp:extent cx="1238250" cy="420812"/>
              <wp:effectExtent l="19050" t="0" r="0" b="0"/>
              <wp:docPr id="1" name="8 Resim" descr="LYVHLGLYHV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VHLGLYHVLK.png"/>
                      <pic:cNvPicPr/>
                    </pic:nvPicPr>
                    <pic:blipFill>
                      <a:blip r:embed="rId1"/>
                      <a:stretch>
                        <a:fillRect/>
                      </a:stretch>
                    </pic:blipFill>
                    <pic:spPr>
                      <a:xfrm>
                        <a:off x="0" y="0"/>
                        <a:ext cx="1245824" cy="423386"/>
                      </a:xfrm>
                      <a:prstGeom prst="rect">
                        <a:avLst/>
                      </a:prstGeom>
                    </pic:spPr>
                  </pic:pic>
                </a:graphicData>
              </a:graphic>
            </wp:inline>
          </w:drawing>
        </w:r>
      </w:p>
      <w:p w:rsidR="002C3EC6" w:rsidRDefault="002C3EC6">
        <w:pPr>
          <w:pStyle w:val="Altbilgi"/>
          <w:jc w:val="center"/>
        </w:pPr>
        <w:fldSimple w:instr=" PAGE   \* MERGEFORMAT ">
          <w:r>
            <w:rPr>
              <w:noProof/>
            </w:rPr>
            <w:t>2</w:t>
          </w:r>
        </w:fldSimple>
      </w:p>
    </w:sdtContent>
  </w:sdt>
  <w:p w:rsidR="002C3EC6" w:rsidRDefault="002C3EC6" w:rsidP="002C3EC6">
    <w:pPr>
      <w:pStyle w:val="Altbilgi"/>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8C7" w:rsidRDefault="00DE38C7" w:rsidP="002C3EC6">
      <w:pPr>
        <w:spacing w:after="0" w:line="240" w:lineRule="auto"/>
      </w:pPr>
      <w:r>
        <w:separator/>
      </w:r>
    </w:p>
  </w:footnote>
  <w:footnote w:type="continuationSeparator" w:id="1">
    <w:p w:rsidR="00DE38C7" w:rsidRDefault="00DE38C7" w:rsidP="002C3E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EC6" w:rsidRDefault="002C3EC6" w:rsidP="002C3EC6">
    <w:pPr>
      <w:pStyle w:val="stbilgi"/>
      <w:jc w:val="center"/>
    </w:pPr>
    <w:r w:rsidRPr="002C3EC6">
      <w:drawing>
        <wp:inline distT="0" distB="0" distL="0" distR="0">
          <wp:extent cx="1628775" cy="553530"/>
          <wp:effectExtent l="19050" t="0" r="9525" b="0"/>
          <wp:docPr id="10" name="8 Resim" descr="LYVHLGLYHV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VHLGLYHVLK.png"/>
                  <pic:cNvPicPr/>
                </pic:nvPicPr>
                <pic:blipFill>
                  <a:blip r:embed="rId1"/>
                  <a:stretch>
                    <a:fillRect/>
                  </a:stretch>
                </pic:blipFill>
                <pic:spPr>
                  <a:xfrm>
                    <a:off x="0" y="0"/>
                    <a:ext cx="1635541" cy="555829"/>
                  </a:xfrm>
                  <a:prstGeom prst="rect">
                    <a:avLst/>
                  </a:prstGeom>
                </pic:spPr>
              </pic:pic>
            </a:graphicData>
          </a:graphic>
        </wp:inline>
      </w:drawing>
    </w:r>
  </w:p>
  <w:p w:rsidR="002C3EC6" w:rsidRDefault="002C3EC6" w:rsidP="002C3EC6">
    <w:pPr>
      <w:pStyle w:val="stbilgi"/>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23EE0"/>
    <w:multiLevelType w:val="hybridMultilevel"/>
    <w:tmpl w:val="A3686AB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D1E4945"/>
    <w:multiLevelType w:val="hybridMultilevel"/>
    <w:tmpl w:val="352C6748"/>
    <w:lvl w:ilvl="0" w:tplc="041F0019">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5974F7"/>
    <w:rsid w:val="000F2146"/>
    <w:rsid w:val="001B4809"/>
    <w:rsid w:val="00234C13"/>
    <w:rsid w:val="002C3EC6"/>
    <w:rsid w:val="00540AEF"/>
    <w:rsid w:val="005974F7"/>
    <w:rsid w:val="006A49FE"/>
    <w:rsid w:val="006F7BDB"/>
    <w:rsid w:val="00763E96"/>
    <w:rsid w:val="008725D1"/>
    <w:rsid w:val="00DE38C7"/>
    <w:rsid w:val="00F36C6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BDB"/>
    <w:pPr>
      <w:spacing w:line="288" w:lineRule="auto"/>
    </w:pPr>
    <w:rPr>
      <w:rFonts w:ascii="Arial" w:hAnsi="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F7BDB"/>
    <w:pPr>
      <w:ind w:left="720"/>
      <w:contextualSpacing/>
    </w:pPr>
  </w:style>
  <w:style w:type="paragraph" w:styleId="stbilgi">
    <w:name w:val="header"/>
    <w:basedOn w:val="Normal"/>
    <w:link w:val="stbilgiChar"/>
    <w:uiPriority w:val="99"/>
    <w:semiHidden/>
    <w:unhideWhenUsed/>
    <w:rsid w:val="002C3EC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C3EC6"/>
    <w:rPr>
      <w:rFonts w:ascii="Arial" w:hAnsi="Arial"/>
    </w:rPr>
  </w:style>
  <w:style w:type="paragraph" w:styleId="Altbilgi">
    <w:name w:val="footer"/>
    <w:basedOn w:val="Normal"/>
    <w:link w:val="AltbilgiChar"/>
    <w:uiPriority w:val="99"/>
    <w:unhideWhenUsed/>
    <w:rsid w:val="002C3EC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C3EC6"/>
    <w:rPr>
      <w:rFonts w:ascii="Arial" w:hAnsi="Arial"/>
    </w:rPr>
  </w:style>
  <w:style w:type="paragraph" w:styleId="BalonMetni">
    <w:name w:val="Balloon Text"/>
    <w:basedOn w:val="Normal"/>
    <w:link w:val="BalonMetniChar"/>
    <w:uiPriority w:val="99"/>
    <w:semiHidden/>
    <w:unhideWhenUsed/>
    <w:rsid w:val="002C3EC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C3E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1380</Words>
  <Characters>7866</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T.C.Adalet Bakanlığı</Company>
  <LinksUpToDate>false</LinksUpToDate>
  <CharactersWithSpaces>9228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Burak CEVAHİRCİ</cp:lastModifiedBy>
  <cp:revision>2</cp:revision>
  <dcterms:created xsi:type="dcterms:W3CDTF">2024-08-15T11:26:00Z</dcterms:created>
  <dcterms:modified xsi:type="dcterms:W3CDTF">2024-08-15T11:26:00Z</dcterms:modified>
</cp:coreProperties>
</file>